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F5861" w14:textId="3184F3A3" w:rsidR="00EC5A06" w:rsidRDefault="00EC5A06" w:rsidP="001F587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ACCELERATOR PHYSICS</w:t>
      </w: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>SEMINAR</w:t>
      </w:r>
    </w:p>
    <w:p w14:paraId="54837939" w14:textId="77777777" w:rsidR="0027331C" w:rsidRDefault="0027331C" w:rsidP="001F5876">
      <w:pPr>
        <w:spacing w:after="0" w:line="240" w:lineRule="auto"/>
        <w:jc w:val="center"/>
        <w:rPr>
          <w:rFonts w:ascii="Calibri" w:hAnsi="Calibri" w:cs="Times New Roman"/>
          <w:color w:val="000000"/>
        </w:rPr>
      </w:pPr>
    </w:p>
    <w:p w14:paraId="6FFE4B0A" w14:textId="77777777" w:rsidR="00EC5A06" w:rsidRDefault="00EC5A06" w:rsidP="00EC5A06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0991BB9E" w14:textId="52CE64B6" w:rsidR="00EC5A06" w:rsidRDefault="00EC5A06" w:rsidP="00EC5A06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</w:t>
      </w:r>
      <w:r w:rsidR="00F04BC9">
        <w:rPr>
          <w:rFonts w:ascii="Calibri" w:hAnsi="Calibri" w:cs="Times New Roman"/>
          <w:noProof/>
          <w:color w:val="000000"/>
        </w:rPr>
        <w:drawing>
          <wp:inline distT="0" distB="0" distL="0" distR="0" wp14:anchorId="5F80852F" wp14:editId="7ECE1E81">
            <wp:extent cx="3365500" cy="1447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ittenden-Poprock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A6E43" w14:textId="77777777" w:rsidR="0027331C" w:rsidRDefault="0027331C" w:rsidP="00EC5A06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48D1BE79" w14:textId="77777777" w:rsidR="0027331C" w:rsidRDefault="0027331C" w:rsidP="00EC5A06">
      <w:pPr>
        <w:spacing w:after="0" w:line="240" w:lineRule="auto"/>
        <w:jc w:val="center"/>
        <w:rPr>
          <w:rFonts w:ascii="Calibri" w:hAnsi="Calibri" w:cs="Times New Roman"/>
          <w:color w:val="000000"/>
        </w:rPr>
      </w:pPr>
    </w:p>
    <w:p w14:paraId="36D74EFA" w14:textId="6341939A" w:rsidR="00EC5A06" w:rsidRDefault="006E5876" w:rsidP="00EC5A06">
      <w:pPr>
        <w:spacing w:after="0" w:line="240" w:lineRule="auto"/>
        <w:jc w:val="center"/>
        <w:rPr>
          <w:rFonts w:ascii="Calibri" w:hAnsi="Calibri" w:cs="Times New Roman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 xml:space="preserve">  Dr</w:t>
      </w:r>
      <w:r w:rsidR="00F04BC9"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 xml:space="preserve">s. Jim Crittenden &amp; Stephen </w:t>
      </w:r>
      <w:proofErr w:type="spellStart"/>
      <w:r w:rsidR="00F04BC9"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Poprocki</w:t>
      </w:r>
      <w:proofErr w:type="spellEnd"/>
    </w:p>
    <w:p w14:paraId="7CFD9798" w14:textId="4C0EC35F" w:rsidR="00EC5A06" w:rsidRDefault="00F04BC9" w:rsidP="00EC5A06">
      <w:pPr>
        <w:spacing w:after="0" w:line="240" w:lineRule="auto"/>
        <w:jc w:val="center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Cornell University</w:t>
      </w:r>
    </w:p>
    <w:p w14:paraId="27ADAD10" w14:textId="77777777" w:rsidR="00EC5A06" w:rsidRPr="00013E38" w:rsidRDefault="00EC5A06" w:rsidP="00013E38">
      <w:pPr>
        <w:spacing w:after="0" w:line="240" w:lineRule="auto"/>
        <w:jc w:val="center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  <w:sz w:val="24"/>
          <w:szCs w:val="24"/>
        </w:rPr>
        <w:t> </w:t>
      </w:r>
    </w:p>
    <w:p w14:paraId="4CD5089E" w14:textId="4456672C" w:rsidR="00EC5A06" w:rsidRPr="004D4009" w:rsidRDefault="00F04BC9" w:rsidP="00EC5A06">
      <w:pPr>
        <w:spacing w:after="0" w:line="240" w:lineRule="auto"/>
        <w:jc w:val="center"/>
        <w:rPr>
          <w:rFonts w:ascii="Albertus" w:hAnsi="Albertus" w:cs="Times New Roman"/>
          <w:b/>
          <w:bCs/>
          <w:color w:val="FF0000"/>
          <w:sz w:val="46"/>
          <w:szCs w:val="46"/>
        </w:rPr>
      </w:pPr>
      <w:r>
        <w:rPr>
          <w:rFonts w:ascii="Albertus" w:hAnsi="Albertus" w:cs="Times New Roman"/>
          <w:b/>
          <w:bCs/>
          <w:color w:val="FF0000"/>
          <w:sz w:val="46"/>
          <w:szCs w:val="46"/>
        </w:rPr>
        <w:t>Recent Advances in Electron Cloud Buildup Measurements and Models at CESR</w:t>
      </w:r>
    </w:p>
    <w:p w14:paraId="23B86C05" w14:textId="77777777" w:rsidR="00EC5A06" w:rsidRDefault="00EC5A06" w:rsidP="00EC5A06">
      <w:pPr>
        <w:spacing w:after="0" w:line="240" w:lineRule="auto"/>
        <w:jc w:val="center"/>
        <w:rPr>
          <w:rFonts w:ascii="Calibri" w:hAnsi="Calibri" w:cs="Times New Roman"/>
          <w:color w:val="000000"/>
        </w:rPr>
      </w:pPr>
      <w:r>
        <w:rPr>
          <w:rFonts w:ascii="Antique Olive" w:hAnsi="Antique Olive" w:cs="Times New Roman"/>
          <w:i/>
          <w:iCs/>
          <w:color w:val="000000"/>
          <w:sz w:val="40"/>
          <w:szCs w:val="40"/>
        </w:rPr>
        <w:t> </w:t>
      </w:r>
    </w:p>
    <w:p w14:paraId="7514AE64" w14:textId="7EB6B39C" w:rsidR="00EC5A06" w:rsidRDefault="00F04BC9" w:rsidP="00EC5A06">
      <w:pPr>
        <w:spacing w:after="0" w:line="240" w:lineRule="auto"/>
        <w:jc w:val="center"/>
        <w:rPr>
          <w:rFonts w:ascii="Calibri" w:hAnsi="Calibri" w:cs="Times New Roman"/>
          <w:color w:val="000000"/>
        </w:rPr>
      </w:pPr>
      <w:r>
        <w:rPr>
          <w:rFonts w:ascii="Antique Olive" w:hAnsi="Antique Olive" w:cs="Times New Roman"/>
          <w:i/>
          <w:iCs/>
          <w:color w:val="000000"/>
          <w:sz w:val="40"/>
          <w:szCs w:val="40"/>
        </w:rPr>
        <w:t>Tuesday, October 16</w:t>
      </w:r>
      <w:r w:rsidR="00EC5A06">
        <w:rPr>
          <w:rFonts w:ascii="Antique Olive" w:hAnsi="Antique Olive" w:cs="Times New Roman"/>
          <w:i/>
          <w:iCs/>
          <w:color w:val="000000"/>
          <w:sz w:val="40"/>
          <w:szCs w:val="40"/>
        </w:rPr>
        <w:t>, 2018</w:t>
      </w:r>
    </w:p>
    <w:p w14:paraId="35732379" w14:textId="1CC60400" w:rsidR="00EC5A06" w:rsidRDefault="003F50AD" w:rsidP="00EC5A06">
      <w:pPr>
        <w:spacing w:after="0" w:line="240" w:lineRule="auto"/>
        <w:jc w:val="center"/>
        <w:rPr>
          <w:rFonts w:ascii="Calibri" w:hAnsi="Calibri" w:cs="Times New Roman"/>
          <w:color w:val="000000"/>
        </w:rPr>
      </w:pPr>
      <w:r>
        <w:rPr>
          <w:rFonts w:ascii="Antique Olive" w:hAnsi="Antique Olive" w:cs="Times New Roman"/>
          <w:i/>
          <w:iCs/>
          <w:color w:val="000000"/>
          <w:sz w:val="40"/>
          <w:szCs w:val="40"/>
        </w:rPr>
        <w:t>4:</w:t>
      </w:r>
      <w:r w:rsidR="00F04BC9">
        <w:rPr>
          <w:rFonts w:ascii="Antique Olive" w:hAnsi="Antique Olive" w:cs="Times New Roman"/>
          <w:i/>
          <w:iCs/>
          <w:color w:val="000000"/>
          <w:sz w:val="40"/>
          <w:szCs w:val="40"/>
        </w:rPr>
        <w:t xml:space="preserve">00 p.m. – </w:t>
      </w:r>
      <w:r>
        <w:rPr>
          <w:rFonts w:ascii="Antique Olive" w:hAnsi="Antique Olive" w:cs="Times New Roman"/>
          <w:i/>
          <w:iCs/>
          <w:color w:val="000000"/>
          <w:sz w:val="40"/>
          <w:szCs w:val="40"/>
        </w:rPr>
        <w:t>5:</w:t>
      </w:r>
      <w:r w:rsidR="00013E38">
        <w:rPr>
          <w:rFonts w:ascii="Antique Olive" w:hAnsi="Antique Olive" w:cs="Times New Roman"/>
          <w:i/>
          <w:iCs/>
          <w:color w:val="000000"/>
          <w:sz w:val="40"/>
          <w:szCs w:val="40"/>
        </w:rPr>
        <w:t>0</w:t>
      </w:r>
      <w:r w:rsidR="00EC5A06">
        <w:rPr>
          <w:rFonts w:ascii="Antique Olive" w:hAnsi="Antique Olive" w:cs="Times New Roman"/>
          <w:i/>
          <w:iCs/>
          <w:color w:val="000000"/>
          <w:sz w:val="40"/>
          <w:szCs w:val="40"/>
        </w:rPr>
        <w:t xml:space="preserve">0 p.m. </w:t>
      </w:r>
    </w:p>
    <w:p w14:paraId="1D24973A" w14:textId="77777777" w:rsidR="00EC5A06" w:rsidRDefault="00EC5A06" w:rsidP="00EC5A06">
      <w:pPr>
        <w:spacing w:after="0" w:line="240" w:lineRule="auto"/>
        <w:jc w:val="center"/>
        <w:rPr>
          <w:rFonts w:ascii="Calibri" w:hAnsi="Calibri" w:cs="Times New Roman"/>
          <w:color w:val="00000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 </w:t>
      </w:r>
    </w:p>
    <w:p w14:paraId="1FCA3D60" w14:textId="77777777" w:rsidR="00EC5A06" w:rsidRDefault="00EC5A06" w:rsidP="00EC5A06">
      <w:pPr>
        <w:spacing w:after="0" w:line="240" w:lineRule="auto"/>
        <w:jc w:val="center"/>
        <w:rPr>
          <w:rFonts w:ascii="Calibri" w:hAnsi="Calibri" w:cs="Times New Roman"/>
          <w:color w:val="000000"/>
        </w:rPr>
      </w:pPr>
      <w:r>
        <w:rPr>
          <w:rFonts w:ascii="Antique Olive" w:hAnsi="Antique Olive" w:cs="Times New Roman"/>
          <w:i/>
          <w:iCs/>
          <w:color w:val="000000"/>
          <w:sz w:val="40"/>
          <w:szCs w:val="40"/>
        </w:rPr>
        <w:t>Large Conference Room, Bldg. 911B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p w14:paraId="2CA15348" w14:textId="77777777" w:rsidR="00EC5A06" w:rsidRDefault="00EC5A06" w:rsidP="00EC5A06">
      <w:pPr>
        <w:spacing w:after="0" w:line="240" w:lineRule="auto"/>
        <w:rPr>
          <w:rFonts w:ascii="Times New Roman" w:hAnsi="Times New Roman" w:cs="Times New Roman"/>
          <w:i/>
          <w:iCs/>
          <w:color w:val="000000"/>
          <w:u w:val="single"/>
        </w:rPr>
      </w:pPr>
    </w:p>
    <w:p w14:paraId="4404CEF7" w14:textId="77777777" w:rsidR="00EC5A06" w:rsidRPr="003B3B18" w:rsidRDefault="00EC5A06" w:rsidP="00EC5A06">
      <w:pPr>
        <w:spacing w:after="0" w:line="240" w:lineRule="auto"/>
        <w:rPr>
          <w:rFonts w:ascii="Arial" w:hAnsi="Arial" w:cs="Arial"/>
          <w:i/>
          <w:iCs/>
          <w:color w:val="000000"/>
          <w:u w:val="single"/>
        </w:rPr>
      </w:pPr>
      <w:r w:rsidRPr="003B3B18">
        <w:rPr>
          <w:rFonts w:ascii="Arial" w:hAnsi="Arial" w:cs="Arial"/>
          <w:i/>
          <w:iCs/>
          <w:color w:val="000000"/>
          <w:u w:val="single"/>
        </w:rPr>
        <w:t>Abstract</w:t>
      </w:r>
    </w:p>
    <w:p w14:paraId="25985A00" w14:textId="3B9E83D9" w:rsidR="00F04BC9" w:rsidRPr="00F04BC9" w:rsidRDefault="00F04BC9" w:rsidP="00F04BC9">
      <w:pPr>
        <w:spacing w:after="0"/>
        <w:rPr>
          <w:rFonts w:ascii="Arial" w:hAnsi="Arial" w:cs="Arial"/>
        </w:rPr>
      </w:pPr>
      <w:bookmarkStart w:id="0" w:name="OLE_LINK3"/>
      <w:bookmarkStart w:id="1" w:name="OLE_LINK4"/>
      <w:r w:rsidRPr="00F04BC9">
        <w:rPr>
          <w:rFonts w:ascii="Arial" w:hAnsi="Arial" w:cs="Arial"/>
        </w:rPr>
        <w:t>The Cornell Electron Storage Ring Test Accelerator program obtained from 2009 through 2</w:t>
      </w:r>
      <w:r>
        <w:rPr>
          <w:rFonts w:ascii="Arial" w:hAnsi="Arial" w:cs="Arial"/>
        </w:rPr>
        <w:t xml:space="preserve">017 ever-improving measurements </w:t>
      </w:r>
      <w:r w:rsidRPr="00F04BC9">
        <w:rPr>
          <w:rFonts w:ascii="Arial" w:hAnsi="Arial" w:cs="Arial"/>
        </w:rPr>
        <w:t>of a variety of sources of emittance growth limiting the performance of CESR and future low-emittance rings such as</w:t>
      </w:r>
      <w:r>
        <w:rPr>
          <w:rFonts w:ascii="Arial" w:hAnsi="Arial" w:cs="Arial"/>
        </w:rPr>
        <w:t xml:space="preserve"> </w:t>
      </w:r>
      <w:r w:rsidRPr="00F04BC9">
        <w:rPr>
          <w:rFonts w:ascii="Arial" w:hAnsi="Arial" w:cs="Arial"/>
        </w:rPr>
        <w:t>the damping rings for linear colliders and high-brightness X-ray beam sources. The past year has witnessed</w:t>
      </w:r>
    </w:p>
    <w:p w14:paraId="177BD7DA" w14:textId="7B1D8FE3" w:rsidR="00F04BC9" w:rsidRDefault="00F04BC9" w:rsidP="00F04BC9">
      <w:pPr>
        <w:spacing w:after="0"/>
        <w:rPr>
          <w:rFonts w:ascii="Arial" w:hAnsi="Arial" w:cs="Arial"/>
        </w:rPr>
      </w:pPr>
      <w:r w:rsidRPr="00F04BC9">
        <w:rPr>
          <w:rFonts w:ascii="Arial" w:hAnsi="Arial" w:cs="Arial"/>
        </w:rPr>
        <w:t>important advances in the mature analysis of the data sets, as well as major</w:t>
      </w:r>
      <w:r>
        <w:rPr>
          <w:rFonts w:ascii="Arial" w:hAnsi="Arial" w:cs="Arial"/>
        </w:rPr>
        <w:t xml:space="preserve"> progress in the sophistication </w:t>
      </w:r>
      <w:r w:rsidRPr="00F04BC9">
        <w:rPr>
          <w:rFonts w:ascii="Arial" w:hAnsi="Arial" w:cs="Arial"/>
        </w:rPr>
        <w:t>of our understanding of the underlying physics by means of numerical modeling of electron cloud buildup.</w:t>
      </w:r>
      <w:r>
        <w:rPr>
          <w:rFonts w:ascii="Arial" w:hAnsi="Arial" w:cs="Arial"/>
        </w:rPr>
        <w:t xml:space="preserve"> </w:t>
      </w:r>
      <w:r w:rsidRPr="00F04BC9">
        <w:rPr>
          <w:rFonts w:ascii="Arial" w:hAnsi="Arial" w:cs="Arial"/>
        </w:rPr>
        <w:t>The latter now includes the first detailed calculations of electron production mechanisms sourced by</w:t>
      </w:r>
      <w:r>
        <w:rPr>
          <w:rFonts w:ascii="Arial" w:hAnsi="Arial" w:cs="Arial"/>
        </w:rPr>
        <w:t xml:space="preserve"> </w:t>
      </w:r>
      <w:r w:rsidRPr="00F04BC9">
        <w:rPr>
          <w:rFonts w:ascii="Arial" w:hAnsi="Arial" w:cs="Arial"/>
        </w:rPr>
        <w:t>interactions of synchrotron-radiation photons in the CESR vacuum chamber walls. This work is attracting</w:t>
      </w:r>
      <w:r>
        <w:rPr>
          <w:rFonts w:ascii="Arial" w:hAnsi="Arial" w:cs="Arial"/>
        </w:rPr>
        <w:t xml:space="preserve"> t</w:t>
      </w:r>
      <w:r w:rsidRPr="00F04BC9">
        <w:rPr>
          <w:rFonts w:ascii="Arial" w:hAnsi="Arial" w:cs="Arial"/>
        </w:rPr>
        <w:t>he attention of accelerator physicists at a number of facilities, particularly at CERN in Switzerland and</w:t>
      </w:r>
      <w:r>
        <w:rPr>
          <w:rFonts w:ascii="Arial" w:hAnsi="Arial" w:cs="Arial"/>
        </w:rPr>
        <w:t xml:space="preserve"> </w:t>
      </w:r>
      <w:r w:rsidRPr="00F04BC9">
        <w:rPr>
          <w:rFonts w:ascii="Arial" w:hAnsi="Arial" w:cs="Arial"/>
        </w:rPr>
        <w:t>KEK in Japan, where electron cloud effects are important contributors to performance limitations at the LHC</w:t>
      </w:r>
      <w:r>
        <w:rPr>
          <w:rFonts w:ascii="Arial" w:hAnsi="Arial" w:cs="Arial"/>
        </w:rPr>
        <w:t xml:space="preserve"> </w:t>
      </w:r>
      <w:r w:rsidRPr="00F04BC9">
        <w:rPr>
          <w:rFonts w:ascii="Arial" w:hAnsi="Arial" w:cs="Arial"/>
        </w:rPr>
        <w:t xml:space="preserve">and </w:t>
      </w:r>
      <w:proofErr w:type="spellStart"/>
      <w:r w:rsidRPr="00F04BC9">
        <w:rPr>
          <w:rFonts w:ascii="Arial" w:hAnsi="Arial" w:cs="Arial"/>
        </w:rPr>
        <w:t>SuperKEKB</w:t>
      </w:r>
      <w:proofErr w:type="spellEnd"/>
      <w:r w:rsidRPr="00F04BC9">
        <w:rPr>
          <w:rFonts w:ascii="Arial" w:hAnsi="Arial" w:cs="Arial"/>
        </w:rPr>
        <w:t xml:space="preserve"> storage rings. We describe this recent work and include quantitative assessments of</w:t>
      </w:r>
      <w:r>
        <w:rPr>
          <w:rFonts w:ascii="Arial" w:hAnsi="Arial" w:cs="Arial"/>
        </w:rPr>
        <w:t xml:space="preserve"> </w:t>
      </w:r>
      <w:r w:rsidRPr="00F04BC9">
        <w:rPr>
          <w:rFonts w:ascii="Arial" w:hAnsi="Arial" w:cs="Arial"/>
        </w:rPr>
        <w:t xml:space="preserve">potential consequences for the upgrade of the Cornell High </w:t>
      </w:r>
      <w:r>
        <w:rPr>
          <w:rFonts w:ascii="Arial" w:hAnsi="Arial" w:cs="Arial"/>
        </w:rPr>
        <w:t xml:space="preserve">Energy Synchrotron Source to be </w:t>
      </w:r>
      <w:r w:rsidRPr="00F04BC9">
        <w:rPr>
          <w:rFonts w:ascii="Arial" w:hAnsi="Arial" w:cs="Arial"/>
        </w:rPr>
        <w:t>commissioned</w:t>
      </w:r>
      <w:r>
        <w:rPr>
          <w:rFonts w:ascii="Arial" w:hAnsi="Arial" w:cs="Arial"/>
        </w:rPr>
        <w:t xml:space="preserve"> </w:t>
      </w:r>
      <w:r w:rsidRPr="00F04BC9">
        <w:rPr>
          <w:rFonts w:ascii="Arial" w:hAnsi="Arial" w:cs="Arial"/>
        </w:rPr>
        <w:t>in November.</w:t>
      </w:r>
    </w:p>
    <w:bookmarkEnd w:id="0"/>
    <w:bookmarkEnd w:id="1"/>
    <w:p w14:paraId="0B4B1E4C" w14:textId="25027CA1" w:rsidR="00EC5A06" w:rsidRDefault="00EC5A06" w:rsidP="00EC5A06">
      <w:pPr>
        <w:spacing w:after="0" w:line="240" w:lineRule="auto"/>
        <w:rPr>
          <w:rFonts w:ascii="Calibri" w:hAnsi="Calibri" w:cs="Times New Roman"/>
          <w:i/>
          <w:iCs/>
          <w:color w:val="000000"/>
        </w:rPr>
      </w:pPr>
    </w:p>
    <w:p w14:paraId="5BD60553" w14:textId="77777777" w:rsidR="00EC5A06" w:rsidRPr="003B3B18" w:rsidRDefault="00EC5A06" w:rsidP="00EC5A06">
      <w:pPr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3B3B18">
        <w:rPr>
          <w:rFonts w:ascii="Arial" w:hAnsi="Arial" w:cs="Arial"/>
          <w:i/>
          <w:iCs/>
          <w:color w:val="000000"/>
        </w:rPr>
        <w:t>Website for additional C-AD Seminar information:</w:t>
      </w:r>
      <w:r w:rsidRPr="003B3B18">
        <w:rPr>
          <w:rFonts w:ascii="Arial" w:hAnsi="Arial" w:cs="Arial"/>
          <w:color w:val="000000"/>
        </w:rPr>
        <w:t xml:space="preserve"> </w:t>
      </w:r>
    </w:p>
    <w:p w14:paraId="3C973870" w14:textId="77777777" w:rsidR="00EC5A06" w:rsidRDefault="00D42631" w:rsidP="00EC5A06">
      <w:pPr>
        <w:spacing w:after="0" w:line="240" w:lineRule="auto"/>
        <w:rPr>
          <w:rFonts w:ascii="Calibri" w:hAnsi="Calibri" w:cs="Times New Roman"/>
          <w:color w:val="000000"/>
        </w:rPr>
      </w:pPr>
      <w:hyperlink r:id="rId7" w:history="1">
        <w:r w:rsidR="00EC5A06">
          <w:rPr>
            <w:rStyle w:val="Hyperlink"/>
            <w:rFonts w:ascii="Consolas" w:hAnsi="Consolas" w:cs="Consolas"/>
          </w:rPr>
          <w:t>http://www.c-ad.bnl.gov/AP/APseminar.html</w:t>
        </w:r>
      </w:hyperlink>
      <w:r w:rsidR="00EC5A06">
        <w:rPr>
          <w:rFonts w:ascii="Consolas" w:hAnsi="Consolas" w:cs="Consolas"/>
          <w:color w:val="000000"/>
        </w:rPr>
        <w:t xml:space="preserve"> </w:t>
      </w:r>
      <w:bookmarkStart w:id="2" w:name="_GoBack"/>
      <w:bookmarkEnd w:id="2"/>
    </w:p>
    <w:p w14:paraId="6BE01A6D" w14:textId="282979F9" w:rsidR="00EC5A06" w:rsidRDefault="00EC5A06" w:rsidP="00EC5A06"/>
    <w:sectPr w:rsidR="00EC5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22D21" w14:textId="77777777" w:rsidR="00D42631" w:rsidRDefault="00D42631" w:rsidP="00013E38">
      <w:pPr>
        <w:spacing w:after="0" w:line="240" w:lineRule="auto"/>
      </w:pPr>
      <w:r>
        <w:separator/>
      </w:r>
    </w:p>
  </w:endnote>
  <w:endnote w:type="continuationSeparator" w:id="0">
    <w:p w14:paraId="192A0C3F" w14:textId="77777777" w:rsidR="00D42631" w:rsidRDefault="00D42631" w:rsidP="0001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">
    <w:altName w:val="Times New Roman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ntique Olive">
    <w:altName w:val="Times New Roman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A1CEB" w14:textId="77777777" w:rsidR="00D42631" w:rsidRDefault="00D42631" w:rsidP="00013E38">
      <w:pPr>
        <w:spacing w:after="0" w:line="240" w:lineRule="auto"/>
      </w:pPr>
      <w:r>
        <w:separator/>
      </w:r>
    </w:p>
  </w:footnote>
  <w:footnote w:type="continuationSeparator" w:id="0">
    <w:p w14:paraId="05C3BA50" w14:textId="77777777" w:rsidR="00D42631" w:rsidRDefault="00D42631" w:rsidP="00013E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06"/>
    <w:rsid w:val="00013E38"/>
    <w:rsid w:val="0013089D"/>
    <w:rsid w:val="001F5876"/>
    <w:rsid w:val="0027331C"/>
    <w:rsid w:val="003B3B18"/>
    <w:rsid w:val="003F50AD"/>
    <w:rsid w:val="004D4009"/>
    <w:rsid w:val="006A32EA"/>
    <w:rsid w:val="006E5876"/>
    <w:rsid w:val="00817E00"/>
    <w:rsid w:val="009B20E3"/>
    <w:rsid w:val="00AD2631"/>
    <w:rsid w:val="00B117CD"/>
    <w:rsid w:val="00D42631"/>
    <w:rsid w:val="00DF2B7E"/>
    <w:rsid w:val="00EC5A06"/>
    <w:rsid w:val="00F0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16DED"/>
  <w15:chartTrackingRefBased/>
  <w15:docId w15:val="{A061548B-4DE3-489B-9F9A-9FF80324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A0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5A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E38"/>
  </w:style>
  <w:style w:type="paragraph" w:styleId="Footer">
    <w:name w:val="footer"/>
    <w:basedOn w:val="Normal"/>
    <w:link w:val="FooterChar"/>
    <w:uiPriority w:val="99"/>
    <w:unhideWhenUsed/>
    <w:rsid w:val="000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-ad.bnl.gov/AP/APsemina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Christine</dc:creator>
  <cp:keywords/>
  <dc:description/>
  <cp:lastModifiedBy>Peggs, Stephen G</cp:lastModifiedBy>
  <cp:revision>20</cp:revision>
  <dcterms:created xsi:type="dcterms:W3CDTF">2018-09-21T18:21:00Z</dcterms:created>
  <dcterms:modified xsi:type="dcterms:W3CDTF">2018-09-27T16:10:00Z</dcterms:modified>
</cp:coreProperties>
</file>